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2019年信阳师范学院成人高等教育</w:t>
      </w:r>
      <w:r>
        <w:rPr>
          <w:b/>
          <w:sz w:val="24"/>
        </w:rPr>
        <w:t>招生专业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考试科目</w:t>
      </w:r>
      <w:r>
        <w:rPr>
          <w:rFonts w:hint="eastAsia"/>
          <w:b/>
          <w:sz w:val="24"/>
        </w:rPr>
        <w:t>及学费标准</w:t>
      </w:r>
    </w:p>
    <w:bookmarkEnd w:id="0"/>
    <w:p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专科起点升本科</w:t>
      </w:r>
    </w:p>
    <w:tbl>
      <w:tblPr>
        <w:tblStyle w:val="7"/>
        <w:tblW w:w="8025" w:type="dxa"/>
        <w:jc w:val="center"/>
        <w:tblCellSpacing w:w="0" w:type="dxa"/>
        <w:tblInd w:w="0" w:type="dxa"/>
        <w:tblBorders>
          <w:top w:val="outset" w:color="auto" w:sz="8" w:space="0"/>
          <w:left w:val="outset" w:color="auto" w:sz="8" w:space="0"/>
          <w:bottom w:val="outset" w:color="auto" w:sz="8" w:space="0"/>
          <w:right w:val="outset" w:color="auto" w:sz="8" w:space="0"/>
          <w:insideH w:val="outset" w:color="auto" w:sz="8" w:space="0"/>
          <w:insideV w:val="outset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980"/>
        <w:gridCol w:w="1185"/>
        <w:gridCol w:w="1185"/>
        <w:gridCol w:w="1185"/>
        <w:gridCol w:w="1305"/>
      </w:tblGrid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shd w:val="clear" w:color="auto" w:fill="FFC000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学历层次</w:t>
            </w:r>
          </w:p>
        </w:tc>
        <w:tc>
          <w:tcPr>
            <w:tcW w:w="1980" w:type="dxa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专业名称</w:t>
            </w:r>
          </w:p>
        </w:tc>
        <w:tc>
          <w:tcPr>
            <w:tcW w:w="1185" w:type="dxa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 类</w:t>
            </w:r>
          </w:p>
        </w:tc>
        <w:tc>
          <w:tcPr>
            <w:tcW w:w="1185" w:type="dxa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 制</w:t>
            </w:r>
          </w:p>
        </w:tc>
        <w:tc>
          <w:tcPr>
            <w:tcW w:w="1185" w:type="dxa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学费</w:t>
            </w:r>
          </w:p>
        </w:tc>
        <w:tc>
          <w:tcPr>
            <w:tcW w:w="1305" w:type="dxa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考试科目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  <w:jc w:val="center"/>
        </w:trPr>
        <w:tc>
          <w:tcPr>
            <w:tcW w:w="1185" w:type="dxa"/>
            <w:vMerge w:val="restart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起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点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升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本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科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数学与应用数学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理工类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1700元/年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英语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高数（一）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计算机科学与技术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理工类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土木工程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理工类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地理科学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经管类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1700元/年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英语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高数（</w:t>
            </w:r>
            <w:r>
              <w:rPr>
                <w:rFonts w:hint="eastAsia"/>
                <w:szCs w:val="21"/>
              </w:rPr>
              <w:t>二）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工程管理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经管类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会计学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经管类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心理学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经管类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市场营销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经管类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工商管理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经管类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金融工程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经管类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学前教育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 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英 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教育理论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体育加试专业课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体育教育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汉语言文学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文中类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英语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大学语文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文中类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历史学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文中类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思想政治教育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法学类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英语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民法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法学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法学类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美术学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艺术类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1700元/年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 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英语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艺术概论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加试专业课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185" w:type="dxa"/>
            <w:vMerge w:val="continue"/>
            <w:shd w:val="clear" w:color="auto" w:fill="FFC000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音乐学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艺术类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1700元/年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注：带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Cs w:val="21"/>
        </w:rPr>
        <w:t>★</w:t>
      </w:r>
      <w:r>
        <w:rPr>
          <w:rFonts w:hint="eastAsia"/>
          <w:b/>
          <w:sz w:val="24"/>
        </w:rPr>
        <w:t xml:space="preserve"> 专业为师范专业</w:t>
      </w:r>
    </w:p>
    <w:p>
      <w:pPr>
        <w:rPr>
          <w:b/>
          <w:sz w:val="24"/>
        </w:rPr>
      </w:pPr>
    </w:p>
    <w:p>
      <w:pPr>
        <w:pStyle w:val="15"/>
        <w:widowControl/>
        <w:numPr>
          <w:numId w:val="0"/>
        </w:numPr>
        <w:spacing w:line="312" w:lineRule="auto"/>
        <w:ind w:left="510" w:leftChars="0"/>
        <w:jc w:val="both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  <w:widowControl/>
        <w:numPr>
          <w:numId w:val="0"/>
        </w:numPr>
        <w:spacing w:line="312" w:lineRule="auto"/>
        <w:ind w:left="510" w:leftChars="0"/>
        <w:jc w:val="both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  <w:widowControl/>
        <w:numPr>
          <w:ilvl w:val="0"/>
          <w:numId w:val="1"/>
        </w:numPr>
        <w:spacing w:line="312" w:lineRule="auto"/>
        <w:ind w:firstLineChars="0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高中起点升本科</w:t>
      </w:r>
    </w:p>
    <w:p>
      <w:pPr>
        <w:pStyle w:val="15"/>
        <w:widowControl/>
        <w:spacing w:line="312" w:lineRule="auto"/>
        <w:ind w:left="1020" w:firstLine="0" w:firstLineChars="0"/>
        <w:rPr>
          <w:rFonts w:ascii="宋体" w:hAnsi="宋体" w:cs="宋体"/>
          <w:b/>
          <w:bCs/>
          <w:color w:val="000000"/>
          <w:kern w:val="0"/>
          <w:sz w:val="24"/>
        </w:rPr>
      </w:pPr>
    </w:p>
    <w:tbl>
      <w:tblPr>
        <w:tblStyle w:val="7"/>
        <w:tblW w:w="792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178"/>
        <w:gridCol w:w="942"/>
        <w:gridCol w:w="1170"/>
        <w:gridCol w:w="117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学历层次</w:t>
            </w:r>
          </w:p>
        </w:tc>
        <w:tc>
          <w:tcPr>
            <w:tcW w:w="2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专业名称</w:t>
            </w: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 类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 制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学费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170" w:type="dxa"/>
            <w:vMerge w:val="restart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高中起点升本科</w:t>
            </w:r>
          </w:p>
        </w:tc>
        <w:tc>
          <w:tcPr>
            <w:tcW w:w="2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汉语言文学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文史类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五年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29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语文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数学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史地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市场营销</w:t>
            </w: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文史类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五年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29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</w:t>
            </w: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文史类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五年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1300元/年</w:t>
            </w:r>
          </w:p>
        </w:tc>
        <w:tc>
          <w:tcPr>
            <w:tcW w:w="129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文史类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五年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00元/年</w:t>
            </w:r>
          </w:p>
        </w:tc>
        <w:tc>
          <w:tcPr>
            <w:tcW w:w="129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工商管理</w:t>
            </w: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文史类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五年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00元/年</w:t>
            </w:r>
          </w:p>
        </w:tc>
        <w:tc>
          <w:tcPr>
            <w:tcW w:w="129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注：带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Cs w:val="21"/>
        </w:rPr>
        <w:t>★</w:t>
      </w:r>
      <w:r>
        <w:rPr>
          <w:rFonts w:hint="eastAsia"/>
          <w:b/>
          <w:sz w:val="24"/>
        </w:rPr>
        <w:t xml:space="preserve"> 专业为师范专业</w:t>
      </w:r>
    </w:p>
    <w:p>
      <w:pPr>
        <w:spacing w:line="440" w:lineRule="exact"/>
        <w:rPr>
          <w:szCs w:val="21"/>
        </w:rPr>
      </w:pPr>
    </w:p>
    <w:p>
      <w:pPr>
        <w:widowControl/>
        <w:spacing w:line="312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三、高中起点升专科</w:t>
      </w:r>
    </w:p>
    <w:tbl>
      <w:tblPr>
        <w:tblStyle w:val="7"/>
        <w:tblW w:w="8025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980"/>
        <w:gridCol w:w="1185"/>
        <w:gridCol w:w="1185"/>
        <w:gridCol w:w="118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学历层次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专业名称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 类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 制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高中起点升专科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会计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文史类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1100元/年</w:t>
            </w:r>
          </w:p>
        </w:tc>
        <w:tc>
          <w:tcPr>
            <w:tcW w:w="1305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语文、数学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vMerge w:val="continue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FFC000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小学教育</w:t>
            </w:r>
            <w:r>
              <w:rPr>
                <w:rFonts w:hint="eastAsia" w:ascii="宋体" w:hAnsi="宋体"/>
                <w:b/>
                <w:szCs w:val="21"/>
              </w:rPr>
              <w:t>★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文史类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二年半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1100元/年</w:t>
            </w:r>
          </w:p>
        </w:tc>
        <w:tc>
          <w:tcPr>
            <w:tcW w:w="13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注：带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Cs w:val="21"/>
        </w:rPr>
        <w:t>★</w:t>
      </w:r>
      <w:r>
        <w:rPr>
          <w:rFonts w:hint="eastAsia"/>
          <w:b/>
          <w:sz w:val="24"/>
        </w:rPr>
        <w:t xml:space="preserve"> 专业为师范专业</w:t>
      </w:r>
    </w:p>
    <w:p>
      <w:pPr>
        <w:rPr>
          <w:b/>
          <w:sz w:val="24"/>
        </w:rPr>
      </w:pPr>
    </w:p>
    <w:p>
      <w:pPr>
        <w:widowControl/>
        <w:spacing w:line="440" w:lineRule="exact"/>
        <w:jc w:val="left"/>
        <w:rPr>
          <w:rFonts w:ascii="仿宋_GB2312" w:eastAsia="仿宋_GB2312" w:cs="宋体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225" w:after="225" w:line="495" w:lineRule="atLeast"/>
        <w:ind w:firstLine="480"/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0C4C"/>
    <w:multiLevelType w:val="multilevel"/>
    <w:tmpl w:val="45CA0C4C"/>
    <w:lvl w:ilvl="0" w:tentative="0">
      <w:start w:val="1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D6"/>
    <w:rsid w:val="000131FF"/>
    <w:rsid w:val="00023451"/>
    <w:rsid w:val="000345A8"/>
    <w:rsid w:val="00041AB8"/>
    <w:rsid w:val="000459DD"/>
    <w:rsid w:val="00054EC2"/>
    <w:rsid w:val="00066295"/>
    <w:rsid w:val="00083CF4"/>
    <w:rsid w:val="000A5C0F"/>
    <w:rsid w:val="000C4AC5"/>
    <w:rsid w:val="000F0229"/>
    <w:rsid w:val="0012030C"/>
    <w:rsid w:val="00122E82"/>
    <w:rsid w:val="0012437B"/>
    <w:rsid w:val="001259EB"/>
    <w:rsid w:val="00145AE9"/>
    <w:rsid w:val="00145D2F"/>
    <w:rsid w:val="001503D6"/>
    <w:rsid w:val="00154F18"/>
    <w:rsid w:val="00160814"/>
    <w:rsid w:val="00161C21"/>
    <w:rsid w:val="001752E2"/>
    <w:rsid w:val="001936D5"/>
    <w:rsid w:val="001A4D26"/>
    <w:rsid w:val="001B22A0"/>
    <w:rsid w:val="001B4670"/>
    <w:rsid w:val="001D0B11"/>
    <w:rsid w:val="001D4CC9"/>
    <w:rsid w:val="001E184D"/>
    <w:rsid w:val="001E229E"/>
    <w:rsid w:val="0020285C"/>
    <w:rsid w:val="00204F30"/>
    <w:rsid w:val="00207FED"/>
    <w:rsid w:val="00225688"/>
    <w:rsid w:val="002452C6"/>
    <w:rsid w:val="00252488"/>
    <w:rsid w:val="00261707"/>
    <w:rsid w:val="00271425"/>
    <w:rsid w:val="00293579"/>
    <w:rsid w:val="002A1E0C"/>
    <w:rsid w:val="002C63EA"/>
    <w:rsid w:val="002D1CAE"/>
    <w:rsid w:val="002E6148"/>
    <w:rsid w:val="0030112C"/>
    <w:rsid w:val="00315C08"/>
    <w:rsid w:val="00335B83"/>
    <w:rsid w:val="00337403"/>
    <w:rsid w:val="00363BE5"/>
    <w:rsid w:val="00386BF0"/>
    <w:rsid w:val="00391458"/>
    <w:rsid w:val="00392CD5"/>
    <w:rsid w:val="003A1170"/>
    <w:rsid w:val="003A4811"/>
    <w:rsid w:val="003C23D0"/>
    <w:rsid w:val="003D05FB"/>
    <w:rsid w:val="003E0A6D"/>
    <w:rsid w:val="003F665C"/>
    <w:rsid w:val="004045F5"/>
    <w:rsid w:val="00413D60"/>
    <w:rsid w:val="00414C99"/>
    <w:rsid w:val="004237A1"/>
    <w:rsid w:val="00441B9B"/>
    <w:rsid w:val="00444928"/>
    <w:rsid w:val="00452BB0"/>
    <w:rsid w:val="00456EBC"/>
    <w:rsid w:val="00471E51"/>
    <w:rsid w:val="00474C9D"/>
    <w:rsid w:val="00486523"/>
    <w:rsid w:val="0049380D"/>
    <w:rsid w:val="004E2CBD"/>
    <w:rsid w:val="004F77A0"/>
    <w:rsid w:val="00513B88"/>
    <w:rsid w:val="00536766"/>
    <w:rsid w:val="00542972"/>
    <w:rsid w:val="00542A1F"/>
    <w:rsid w:val="00552388"/>
    <w:rsid w:val="00557650"/>
    <w:rsid w:val="0056431D"/>
    <w:rsid w:val="00564D30"/>
    <w:rsid w:val="00565EC3"/>
    <w:rsid w:val="005816B3"/>
    <w:rsid w:val="00586B82"/>
    <w:rsid w:val="005871B8"/>
    <w:rsid w:val="00594826"/>
    <w:rsid w:val="005A7271"/>
    <w:rsid w:val="005B0957"/>
    <w:rsid w:val="005C311A"/>
    <w:rsid w:val="005E019A"/>
    <w:rsid w:val="005F042D"/>
    <w:rsid w:val="005F6666"/>
    <w:rsid w:val="00601121"/>
    <w:rsid w:val="0061177C"/>
    <w:rsid w:val="00616122"/>
    <w:rsid w:val="00631CF2"/>
    <w:rsid w:val="00645A82"/>
    <w:rsid w:val="0065090C"/>
    <w:rsid w:val="00667A0B"/>
    <w:rsid w:val="00696AD7"/>
    <w:rsid w:val="006B2AA1"/>
    <w:rsid w:val="006B6E8E"/>
    <w:rsid w:val="006B7C3C"/>
    <w:rsid w:val="006F2FA0"/>
    <w:rsid w:val="00721DC0"/>
    <w:rsid w:val="00755141"/>
    <w:rsid w:val="007B77F5"/>
    <w:rsid w:val="007B7A1F"/>
    <w:rsid w:val="007C2187"/>
    <w:rsid w:val="007E3FED"/>
    <w:rsid w:val="007E60FB"/>
    <w:rsid w:val="008028D4"/>
    <w:rsid w:val="00812704"/>
    <w:rsid w:val="00816AC2"/>
    <w:rsid w:val="00823423"/>
    <w:rsid w:val="00844313"/>
    <w:rsid w:val="00865F08"/>
    <w:rsid w:val="00870377"/>
    <w:rsid w:val="0088729A"/>
    <w:rsid w:val="00891E15"/>
    <w:rsid w:val="00893809"/>
    <w:rsid w:val="0089425D"/>
    <w:rsid w:val="008A35AB"/>
    <w:rsid w:val="008A55D2"/>
    <w:rsid w:val="008B2F58"/>
    <w:rsid w:val="008E257C"/>
    <w:rsid w:val="008F6D90"/>
    <w:rsid w:val="0092469D"/>
    <w:rsid w:val="00924EB0"/>
    <w:rsid w:val="00940548"/>
    <w:rsid w:val="00946A3A"/>
    <w:rsid w:val="00955A5F"/>
    <w:rsid w:val="009742AF"/>
    <w:rsid w:val="00975613"/>
    <w:rsid w:val="009870EA"/>
    <w:rsid w:val="00990387"/>
    <w:rsid w:val="009A5122"/>
    <w:rsid w:val="009B5D57"/>
    <w:rsid w:val="009E6F54"/>
    <w:rsid w:val="009F13C4"/>
    <w:rsid w:val="00A1661E"/>
    <w:rsid w:val="00A167F6"/>
    <w:rsid w:val="00A1716F"/>
    <w:rsid w:val="00A21411"/>
    <w:rsid w:val="00A351E1"/>
    <w:rsid w:val="00A37F46"/>
    <w:rsid w:val="00A43570"/>
    <w:rsid w:val="00A45922"/>
    <w:rsid w:val="00A47117"/>
    <w:rsid w:val="00A64EC7"/>
    <w:rsid w:val="00A7250E"/>
    <w:rsid w:val="00A84125"/>
    <w:rsid w:val="00AA1A88"/>
    <w:rsid w:val="00AB50A2"/>
    <w:rsid w:val="00AC17E6"/>
    <w:rsid w:val="00AC4344"/>
    <w:rsid w:val="00AE145A"/>
    <w:rsid w:val="00AE2D48"/>
    <w:rsid w:val="00AE6A8D"/>
    <w:rsid w:val="00AF0FD0"/>
    <w:rsid w:val="00AF181A"/>
    <w:rsid w:val="00AF2B79"/>
    <w:rsid w:val="00AF5782"/>
    <w:rsid w:val="00B12216"/>
    <w:rsid w:val="00B162E4"/>
    <w:rsid w:val="00B24C2B"/>
    <w:rsid w:val="00B36458"/>
    <w:rsid w:val="00B51DC7"/>
    <w:rsid w:val="00B51E89"/>
    <w:rsid w:val="00B6590F"/>
    <w:rsid w:val="00B725AC"/>
    <w:rsid w:val="00B72F3C"/>
    <w:rsid w:val="00B804BF"/>
    <w:rsid w:val="00B86B30"/>
    <w:rsid w:val="00B92209"/>
    <w:rsid w:val="00BB568D"/>
    <w:rsid w:val="00BD7B43"/>
    <w:rsid w:val="00BF4581"/>
    <w:rsid w:val="00BF4770"/>
    <w:rsid w:val="00BF561C"/>
    <w:rsid w:val="00C014A2"/>
    <w:rsid w:val="00C143CF"/>
    <w:rsid w:val="00C31B58"/>
    <w:rsid w:val="00C33234"/>
    <w:rsid w:val="00C570C0"/>
    <w:rsid w:val="00C62005"/>
    <w:rsid w:val="00C70747"/>
    <w:rsid w:val="00C83B08"/>
    <w:rsid w:val="00C91EAD"/>
    <w:rsid w:val="00C93806"/>
    <w:rsid w:val="00C9670D"/>
    <w:rsid w:val="00CB3DF5"/>
    <w:rsid w:val="00CB7215"/>
    <w:rsid w:val="00CD3181"/>
    <w:rsid w:val="00CD5444"/>
    <w:rsid w:val="00CD547D"/>
    <w:rsid w:val="00CF48A1"/>
    <w:rsid w:val="00D04179"/>
    <w:rsid w:val="00D1609C"/>
    <w:rsid w:val="00D160AC"/>
    <w:rsid w:val="00D2548E"/>
    <w:rsid w:val="00D3175C"/>
    <w:rsid w:val="00D35ACC"/>
    <w:rsid w:val="00D36EBA"/>
    <w:rsid w:val="00D4106F"/>
    <w:rsid w:val="00D4397B"/>
    <w:rsid w:val="00D46D91"/>
    <w:rsid w:val="00D476E0"/>
    <w:rsid w:val="00D521C0"/>
    <w:rsid w:val="00D531F4"/>
    <w:rsid w:val="00D967AF"/>
    <w:rsid w:val="00DA543A"/>
    <w:rsid w:val="00DA6EE3"/>
    <w:rsid w:val="00DA7F38"/>
    <w:rsid w:val="00DD1834"/>
    <w:rsid w:val="00DD5EA1"/>
    <w:rsid w:val="00DE5538"/>
    <w:rsid w:val="00DE67BD"/>
    <w:rsid w:val="00E05CBF"/>
    <w:rsid w:val="00E07DCB"/>
    <w:rsid w:val="00E1313E"/>
    <w:rsid w:val="00E44835"/>
    <w:rsid w:val="00E45979"/>
    <w:rsid w:val="00E54280"/>
    <w:rsid w:val="00E65BD8"/>
    <w:rsid w:val="00E67582"/>
    <w:rsid w:val="00E85B15"/>
    <w:rsid w:val="00EA7969"/>
    <w:rsid w:val="00EE1A40"/>
    <w:rsid w:val="00F05986"/>
    <w:rsid w:val="00F25F55"/>
    <w:rsid w:val="00F2646C"/>
    <w:rsid w:val="00F31B6F"/>
    <w:rsid w:val="00F31CCD"/>
    <w:rsid w:val="00F418F5"/>
    <w:rsid w:val="00F44138"/>
    <w:rsid w:val="00F51A63"/>
    <w:rsid w:val="00F6350E"/>
    <w:rsid w:val="00F83F9D"/>
    <w:rsid w:val="00FA0135"/>
    <w:rsid w:val="00FA1672"/>
    <w:rsid w:val="00FB4274"/>
    <w:rsid w:val="00FB50AD"/>
    <w:rsid w:val="00FE3CE6"/>
    <w:rsid w:val="00FE5335"/>
    <w:rsid w:val="00FF0A06"/>
    <w:rsid w:val="00FF7471"/>
    <w:rsid w:val="016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89A61-82BF-43F9-8B20-CB96434C28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469</Words>
  <Characters>2676</Characters>
  <Lines>22</Lines>
  <Paragraphs>6</Paragraphs>
  <TotalTime>1079</TotalTime>
  <ScaleCrop>false</ScaleCrop>
  <LinksUpToDate>false</LinksUpToDate>
  <CharactersWithSpaces>3139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2015-06-17T00:39:00Z</dcterms:created>
  <dc:creator>China</dc:creator>
  <cp:lastModifiedBy>上善若水</cp:lastModifiedBy>
  <cp:lastPrinted>2019-06-05T00:28:00Z</cp:lastPrinted>
  <dcterms:modified xsi:type="dcterms:W3CDTF">2019-06-12T10:01:29Z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